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pXSpec="right" w:tblpYSpec="center"/>
        <w:tblW w:w="5000" w:type="pct"/>
        <w:shd w:val="clear" w:color="auto" w:fill="D3E0F3"/>
        <w:tblCellMar>
          <w:left w:w="0" w:type="dxa"/>
          <w:right w:w="0" w:type="dxa"/>
        </w:tblCellMar>
        <w:tblLook w:val="04A0" w:firstRow="1" w:lastRow="0" w:firstColumn="1" w:lastColumn="0" w:noHBand="0" w:noVBand="1"/>
      </w:tblPr>
      <w:tblGrid>
        <w:gridCol w:w="9360"/>
      </w:tblGrid>
      <w:tr w:rsidR="00E14367" w:rsidRPr="00E14367" w14:paraId="7DEA52F6" w14:textId="77777777" w:rsidTr="00E14367">
        <w:tc>
          <w:tcPr>
            <w:tcW w:w="0" w:type="auto"/>
            <w:shd w:val="clear" w:color="auto" w:fill="D3E0F3"/>
            <w:hideMark/>
          </w:tcPr>
          <w:p w14:paraId="5F7DF344" w14:textId="0E40D2F3" w:rsidR="00E14367" w:rsidRPr="00E14367" w:rsidRDefault="00E14367" w:rsidP="00E14367">
            <w:r w:rsidRPr="00E14367">
              <w:drawing>
                <wp:inline distT="0" distB="0" distL="0" distR="0" wp14:anchorId="67F5E5CE" wp14:editId="35DA2EC4">
                  <wp:extent cx="3695700" cy="3695700"/>
                  <wp:effectExtent l="0" t="0" r="0" b="0"/>
                  <wp:docPr id="1135229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p>
        </w:tc>
      </w:tr>
      <w:tr w:rsidR="00E14367" w:rsidRPr="00E14367" w14:paraId="24580920" w14:textId="77777777" w:rsidTr="00E14367">
        <w:tc>
          <w:tcPr>
            <w:tcW w:w="8190" w:type="dxa"/>
            <w:shd w:val="clear" w:color="auto" w:fill="D3E0F3"/>
            <w:tcMar>
              <w:top w:w="135" w:type="dxa"/>
              <w:left w:w="270" w:type="dxa"/>
              <w:bottom w:w="135" w:type="dxa"/>
              <w:right w:w="270" w:type="dxa"/>
            </w:tcMar>
            <w:hideMark/>
          </w:tcPr>
          <w:p w14:paraId="217DB0B7" w14:textId="77777777" w:rsidR="00E14367" w:rsidRPr="00E14367" w:rsidRDefault="00E14367" w:rsidP="00E14367">
            <w:r w:rsidRPr="00E14367">
              <w:rPr>
                <w:b/>
                <w:bCs/>
              </w:rPr>
              <w:t>Invitation for Bids</w:t>
            </w:r>
            <w:r w:rsidRPr="00E14367">
              <w:t xml:space="preserve"> </w:t>
            </w:r>
          </w:p>
          <w:p w14:paraId="6DF10E01" w14:textId="77777777" w:rsidR="00E14367" w:rsidRPr="00E14367" w:rsidRDefault="00E14367" w:rsidP="00E14367">
            <w:r w:rsidRPr="00E14367">
              <w:t>Quaker Valley Council of Governments HEREBY GIVES NOTICE that specifications and proposal forms for furnishing all labor and materials and professional consulting and/or construction services for the following project entitled:</w:t>
            </w:r>
            <w:r w:rsidRPr="00E14367">
              <w:br/>
              <w:t> </w:t>
            </w:r>
          </w:p>
          <w:p w14:paraId="53B33F0A" w14:textId="77777777" w:rsidR="00E14367" w:rsidRPr="00E14367" w:rsidRDefault="00E14367" w:rsidP="00E14367">
            <w:r w:rsidRPr="00E14367">
              <w:rPr>
                <w:b/>
                <w:bCs/>
              </w:rPr>
              <w:t>CD-49-2.2.9: Lincoln Avenue Streetscape Project Phase VII</w:t>
            </w:r>
            <w:r w:rsidRPr="00E14367">
              <w:br/>
              <w:t>may be obtained through pennbid.net (“</w:t>
            </w:r>
            <w:proofErr w:type="spellStart"/>
            <w:r w:rsidRPr="00E14367">
              <w:t>PennBid</w:t>
            </w:r>
            <w:proofErr w:type="spellEnd"/>
            <w:r w:rsidRPr="00E14367">
              <w:t>”) available August 8, 2024.</w:t>
            </w:r>
            <w:r w:rsidRPr="00E14367">
              <w:br/>
              <w:t> </w:t>
            </w:r>
          </w:p>
          <w:p w14:paraId="1E863415" w14:textId="77777777" w:rsidR="00E14367" w:rsidRPr="00E14367" w:rsidRDefault="00E14367" w:rsidP="00E14367">
            <w:r w:rsidRPr="00E14367">
              <w:t xml:space="preserve">A complete set of bidding documents and bid specifications are available at no cost and may ONLY be received and accepted via the online electronic bid service of </w:t>
            </w:r>
            <w:proofErr w:type="spellStart"/>
            <w:r w:rsidRPr="00E14367">
              <w:t>PennBid</w:t>
            </w:r>
            <w:proofErr w:type="spellEnd"/>
            <w:r w:rsidRPr="00E14367">
              <w:t xml:space="preserve">. Questions regarding these projects shall be submitted via the “Vendor Discussions” feature within </w:t>
            </w:r>
            <w:proofErr w:type="spellStart"/>
            <w:r w:rsidRPr="00E14367">
              <w:t>PennBid</w:t>
            </w:r>
            <w:proofErr w:type="spellEnd"/>
            <w:r w:rsidRPr="00E14367">
              <w:t xml:space="preserve">. Bids will be received until 10:00 A.M. September 5th, 2024, by the QVCOG through </w:t>
            </w:r>
            <w:proofErr w:type="spellStart"/>
            <w:r w:rsidRPr="00E14367">
              <w:t>PennBid</w:t>
            </w:r>
            <w:proofErr w:type="spellEnd"/>
            <w:r w:rsidRPr="00E14367">
              <w:t>. Bids will be electronically opened at 10:01 A.M. on Thursday, September 5th, 2024. Bids must be accompanied by a bid bond of not less than 10%.</w:t>
            </w:r>
            <w:r w:rsidRPr="00E14367">
              <w:br/>
            </w:r>
            <w:r w:rsidRPr="00E14367">
              <w:br/>
              <w:t xml:space="preserve">"Compliance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compliance with Section 504 of the Rehabilitation Act of 1973 and </w:t>
            </w:r>
            <w:r w:rsidRPr="00E14367">
              <w:lastRenderedPageBreak/>
              <w:t>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 * Demolition projects are excluded from the Davis- Bacon Act.</w:t>
            </w:r>
            <w:r w:rsidRPr="00E14367">
              <w:br/>
            </w:r>
            <w:r w:rsidRPr="00E14367">
              <w:br/>
              <w:t>Further, notice is hereby given that this is a Section 3 Project under the Housing and Urban Development Act of 1968, (as amended) and must to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ACED and the operating agency. These Federal General Conditions are to be incorporated by reference into all construction contracts between</w:t>
            </w:r>
            <w:r w:rsidRPr="00E14367">
              <w:br/>
              <w:t>operating agency and contractor, contractor and subcontractor(s), and subcontractor(s) and lower tiered subcontractor(s)."</w:t>
            </w:r>
            <w:r w:rsidRPr="00E14367">
              <w:br/>
              <w:t xml:space="preserve">The Quaker Valley Council of Governments and/or the Borough of Bellevue reserves the right to reject </w:t>
            </w:r>
            <w:proofErr w:type="gramStart"/>
            <w:r w:rsidRPr="00E14367">
              <w:t>any and all</w:t>
            </w:r>
            <w:proofErr w:type="gramEnd"/>
            <w:r w:rsidRPr="00E14367">
              <w:t xml:space="preserve"> bids, alternates or parts of bids and to waive any informality in the proposals received.</w:t>
            </w:r>
          </w:p>
          <w:p w14:paraId="1D88CE1E" w14:textId="77777777" w:rsidR="00E14367" w:rsidRPr="00E14367" w:rsidRDefault="00E14367" w:rsidP="00E14367">
            <w:r w:rsidRPr="00E14367">
              <w:t>Patrick Conners, QVCOG Executive Director</w:t>
            </w:r>
          </w:p>
        </w:tc>
      </w:tr>
    </w:tbl>
    <w:p w14:paraId="28CF4513"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67"/>
    <w:rsid w:val="00594854"/>
    <w:rsid w:val="0066452E"/>
    <w:rsid w:val="00DC560C"/>
    <w:rsid w:val="00E1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C1E6"/>
  <w15:chartTrackingRefBased/>
  <w15:docId w15:val="{B5197363-2D77-43BE-8A21-1D7E2D24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367"/>
    <w:rPr>
      <w:rFonts w:eastAsiaTheme="majorEastAsia" w:cstheme="majorBidi"/>
      <w:color w:val="272727" w:themeColor="text1" w:themeTint="D8"/>
    </w:rPr>
  </w:style>
  <w:style w:type="paragraph" w:styleId="Title">
    <w:name w:val="Title"/>
    <w:basedOn w:val="Normal"/>
    <w:next w:val="Normal"/>
    <w:link w:val="TitleChar"/>
    <w:uiPriority w:val="10"/>
    <w:qFormat/>
    <w:rsid w:val="00E14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367"/>
    <w:pPr>
      <w:spacing w:before="160"/>
      <w:jc w:val="center"/>
    </w:pPr>
    <w:rPr>
      <w:i/>
      <w:iCs/>
      <w:color w:val="404040" w:themeColor="text1" w:themeTint="BF"/>
    </w:rPr>
  </w:style>
  <w:style w:type="character" w:customStyle="1" w:styleId="QuoteChar">
    <w:name w:val="Quote Char"/>
    <w:basedOn w:val="DefaultParagraphFont"/>
    <w:link w:val="Quote"/>
    <w:uiPriority w:val="29"/>
    <w:rsid w:val="00E14367"/>
    <w:rPr>
      <w:i/>
      <w:iCs/>
      <w:color w:val="404040" w:themeColor="text1" w:themeTint="BF"/>
    </w:rPr>
  </w:style>
  <w:style w:type="paragraph" w:styleId="ListParagraph">
    <w:name w:val="List Paragraph"/>
    <w:basedOn w:val="Normal"/>
    <w:uiPriority w:val="34"/>
    <w:qFormat/>
    <w:rsid w:val="00E14367"/>
    <w:pPr>
      <w:ind w:left="720"/>
      <w:contextualSpacing/>
    </w:pPr>
  </w:style>
  <w:style w:type="character" w:styleId="IntenseEmphasis">
    <w:name w:val="Intense Emphasis"/>
    <w:basedOn w:val="DefaultParagraphFont"/>
    <w:uiPriority w:val="21"/>
    <w:qFormat/>
    <w:rsid w:val="00E14367"/>
    <w:rPr>
      <w:i/>
      <w:iCs/>
      <w:color w:val="0F4761" w:themeColor="accent1" w:themeShade="BF"/>
    </w:rPr>
  </w:style>
  <w:style w:type="paragraph" w:styleId="IntenseQuote">
    <w:name w:val="Intense Quote"/>
    <w:basedOn w:val="Normal"/>
    <w:next w:val="Normal"/>
    <w:link w:val="IntenseQuoteChar"/>
    <w:uiPriority w:val="30"/>
    <w:qFormat/>
    <w:rsid w:val="00E14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367"/>
    <w:rPr>
      <w:i/>
      <w:iCs/>
      <w:color w:val="0F4761" w:themeColor="accent1" w:themeShade="BF"/>
    </w:rPr>
  </w:style>
  <w:style w:type="character" w:styleId="IntenseReference">
    <w:name w:val="Intense Reference"/>
    <w:basedOn w:val="DefaultParagraphFont"/>
    <w:uiPriority w:val="32"/>
    <w:qFormat/>
    <w:rsid w:val="00E14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551837">
      <w:bodyDiv w:val="1"/>
      <w:marLeft w:val="0"/>
      <w:marRight w:val="0"/>
      <w:marTop w:val="0"/>
      <w:marBottom w:val="0"/>
      <w:divBdr>
        <w:top w:val="none" w:sz="0" w:space="0" w:color="auto"/>
        <w:left w:val="none" w:sz="0" w:space="0" w:color="auto"/>
        <w:bottom w:val="none" w:sz="0" w:space="0" w:color="auto"/>
        <w:right w:val="none" w:sz="0" w:space="0" w:color="auto"/>
      </w:divBdr>
    </w:div>
    <w:div w:id="19802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mcusercontent.com/499f90c0424c95cfa9ba61ee1/images/5b10ed5b-963a-b47b-92f2-cffdd0c23363.jpe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California University of Pennsylvania</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2024-08-08T12:37:00Z</dcterms:created>
  <dcterms:modified xsi:type="dcterms:W3CDTF">2024-08-08T12:37:00Z</dcterms:modified>
</cp:coreProperties>
</file>