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9360"/>
      </w:tblGrid>
      <w:tr w:rsidR="00481CA5" w:rsidRPr="00481CA5" w14:paraId="5D3C506B" w14:textId="77777777" w:rsidTr="00481CA5">
        <w:tc>
          <w:tcPr>
            <w:tcW w:w="0" w:type="auto"/>
            <w:tcMar>
              <w:top w:w="135" w:type="dxa"/>
              <w:left w:w="270" w:type="dxa"/>
              <w:bottom w:w="135" w:type="dxa"/>
              <w:right w:w="270" w:type="dxa"/>
            </w:tcMar>
            <w:hideMark/>
          </w:tcPr>
          <w:tbl>
            <w:tblPr>
              <w:tblpPr w:leftFromText="45" w:rightFromText="45" w:vertAnchor="text"/>
              <w:tblW w:w="5000" w:type="pct"/>
              <w:shd w:val="clear" w:color="auto" w:fill="E0EEE3"/>
              <w:tblCellMar>
                <w:left w:w="0" w:type="dxa"/>
                <w:right w:w="0" w:type="dxa"/>
              </w:tblCellMar>
              <w:tblLook w:val="04A0" w:firstRow="1" w:lastRow="0" w:firstColumn="1" w:lastColumn="0" w:noHBand="0" w:noVBand="1"/>
            </w:tblPr>
            <w:tblGrid>
              <w:gridCol w:w="8820"/>
            </w:tblGrid>
            <w:tr w:rsidR="00481CA5" w:rsidRPr="00481CA5" w14:paraId="34409C5E" w14:textId="77777777">
              <w:tc>
                <w:tcPr>
                  <w:tcW w:w="0" w:type="auto"/>
                  <w:shd w:val="clear" w:color="auto" w:fill="E0EEE3"/>
                  <w:hideMark/>
                </w:tcPr>
                <w:p w14:paraId="25E09854" w14:textId="2F25673E" w:rsidR="00481CA5" w:rsidRPr="00481CA5" w:rsidRDefault="00481CA5" w:rsidP="00481CA5">
                  <w:r w:rsidRPr="00481CA5">
                    <w:drawing>
                      <wp:inline distT="0" distB="0" distL="0" distR="0" wp14:anchorId="19993706" wp14:editId="351DD77C">
                        <wp:extent cx="2076450" cy="571500"/>
                        <wp:effectExtent l="0" t="0" r="0" b="0"/>
                        <wp:docPr id="1191988684"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988684" name="Picture 2" descr="A close up of a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6450" cy="571500"/>
                                </a:xfrm>
                                <a:prstGeom prst="rect">
                                  <a:avLst/>
                                </a:prstGeom>
                                <a:noFill/>
                                <a:ln>
                                  <a:noFill/>
                                </a:ln>
                              </pic:spPr>
                            </pic:pic>
                          </a:graphicData>
                        </a:graphic>
                      </wp:inline>
                    </w:drawing>
                  </w:r>
                </w:p>
              </w:tc>
            </w:tr>
            <w:tr w:rsidR="00481CA5" w:rsidRPr="00481CA5" w14:paraId="6933C2F3" w14:textId="77777777">
              <w:tc>
                <w:tcPr>
                  <w:tcW w:w="8190" w:type="dxa"/>
                  <w:shd w:val="clear" w:color="auto" w:fill="E0EEE3"/>
                  <w:tcMar>
                    <w:top w:w="135" w:type="dxa"/>
                    <w:left w:w="270" w:type="dxa"/>
                    <w:bottom w:w="135" w:type="dxa"/>
                    <w:right w:w="270" w:type="dxa"/>
                  </w:tcMar>
                  <w:hideMark/>
                </w:tcPr>
                <w:p w14:paraId="2DBB916D" w14:textId="77777777" w:rsidR="00481CA5" w:rsidRPr="00481CA5" w:rsidRDefault="00481CA5" w:rsidP="00481CA5">
                  <w:r w:rsidRPr="00481CA5">
                    <w:rPr>
                      <w:b/>
                      <w:bCs/>
                    </w:rPr>
                    <w:t>Roof Replacement 205/207 Rankin Blvd</w:t>
                  </w:r>
                  <w:r w:rsidRPr="00481CA5">
                    <w:rPr>
                      <w:b/>
                      <w:bCs/>
                    </w:rPr>
                    <w:br/>
                    <w:t>Braddock, PA 15104</w:t>
                  </w:r>
                  <w:r w:rsidRPr="00481CA5">
                    <w:br/>
                  </w:r>
                  <w:r w:rsidRPr="00481CA5">
                    <w:br/>
                    <w:t>Tri-COG Land Bank (TCLB) strategically invests in blighted properties to enhance community safety, value and vibrancy. By acquiring abandoned properties and putting them back on the market with clear, insurable titles, we help to promote stable neighborhoods and stimulate a healthier community.</w:t>
                  </w:r>
                  <w:r w:rsidRPr="00481CA5">
                    <w:br/>
                  </w:r>
                  <w:r w:rsidRPr="00481CA5">
                    <w:br/>
                    <w:t>TCLB is seeking contractors to replace roofing on 2 attached single family residential homes, along with other related work. If your company is interested in this work, please contact Gary Hitchins at 412.462.7600 to schedule site visits and/or if you have questions. All interested companies must complete a Contractor Pre-Qualification Verification form and supply all required documentation as listed in the Pre-Qualification Verification form. Bid pricing and a scope of work based on site visits must be provided for each property individually. Please provide bid pricing for the structures, including all work detailed below, along with line items for any additional recommended work.</w:t>
                  </w:r>
                  <w:r w:rsidRPr="00481CA5">
                    <w:br/>
                  </w:r>
                  <w:r w:rsidRPr="00481CA5">
                    <w:br/>
                    <w:t>All providers/companies must be capable of supplying all necessary administration, equipment and labor to complete the work as detailed below. Any sub-contractor used for the work must be approved by TCLB prior to the sub-contractor performing any work (additional requirements may be necessary if part or all of the work is sub-contracted).</w:t>
                  </w:r>
                  <w:r w:rsidRPr="00481CA5">
                    <w:br/>
                  </w:r>
                  <w:r w:rsidRPr="00481CA5">
                    <w:br/>
                    <w:t>Gary Hitchins | Property Development Manager</w:t>
                  </w:r>
                  <w:r w:rsidRPr="00481CA5">
                    <w:br/>
                    <w:t>Tri-COG Land Bank</w:t>
                  </w:r>
                  <w:r w:rsidRPr="00481CA5">
                    <w:br/>
                  </w:r>
                  <w:hyperlink r:id="rId5" w:history="1">
                    <w:r w:rsidRPr="00481CA5">
                      <w:rPr>
                        <w:rStyle w:val="Hyperlink"/>
                      </w:rPr>
                      <w:t>gary@tricoglandbank.org</w:t>
                    </w:r>
                  </w:hyperlink>
                  <w:r w:rsidRPr="00481CA5">
                    <w:t xml:space="preserve"> | 412.462.7600</w:t>
                  </w:r>
                  <w:r w:rsidRPr="00481CA5">
                    <w:br/>
                  </w:r>
                  <w:r w:rsidRPr="00481CA5">
                    <w:br/>
                  </w:r>
                  <w:r w:rsidRPr="00481CA5">
                    <w:rPr>
                      <w:b/>
                      <w:bCs/>
                      <w:u w:val="single"/>
                    </w:rPr>
                    <w:t>General Requirements*</w:t>
                  </w:r>
                  <w:r w:rsidRPr="00481CA5">
                    <w:br/>
                    <w:t xml:space="preserve">  </w:t>
                  </w:r>
                </w:p>
                <w:p w14:paraId="0FC6BCD2" w14:textId="77777777" w:rsidR="00481CA5" w:rsidRPr="00481CA5" w:rsidRDefault="00481CA5" w:rsidP="00481CA5">
                  <w:r w:rsidRPr="00481CA5">
                    <w:t>· Remove existing roofing material to roof sheathing</w:t>
                  </w:r>
                  <w:r w:rsidRPr="00481CA5">
                    <w:br/>
                    <w:t>· Assume a minimum of 20% of total roof area sheathing needs replaced</w:t>
                  </w:r>
                  <w:r w:rsidRPr="00481CA5">
                    <w:br/>
                    <w:t>· Install Ice and Water Shield along gutter edge and in valleys</w:t>
                  </w:r>
                  <w:r w:rsidRPr="00481CA5">
                    <w:br/>
                    <w:t>· Apply one layer of underlayment on remainder of roof deck</w:t>
                  </w:r>
                  <w:r w:rsidRPr="00481CA5">
                    <w:br/>
                    <w:t>· Install aluminum drip edge along all roof ends</w:t>
                  </w:r>
                  <w:r w:rsidRPr="00481CA5">
                    <w:br/>
                    <w:t>· Install appropriate roof venting</w:t>
                  </w:r>
                  <w:r w:rsidRPr="00481CA5">
                    <w:br/>
                    <w:t>· Replace/install chimney flashing, valley and plumbing vent flashing (valleys to be closed), as required</w:t>
                  </w:r>
                  <w:r w:rsidRPr="00481CA5">
                    <w:br/>
                    <w:t>· Install minimum 30 year warranty shingles</w:t>
                  </w:r>
                  <w:r w:rsidRPr="00481CA5">
                    <w:br/>
                  </w:r>
                  <w:r w:rsidRPr="00481CA5">
                    <w:lastRenderedPageBreak/>
                    <w:t>· Install hip and ridge shingles as necessary</w:t>
                  </w:r>
                  <w:r w:rsidRPr="00481CA5">
                    <w:br/>
                    <w:t>· Replace fascia board, as needed,</w:t>
                  </w:r>
                  <w:r w:rsidRPr="00481CA5">
                    <w:br/>
                    <w:t>· Install aluminum fascia around entire house fascia</w:t>
                  </w:r>
                  <w:r w:rsidRPr="00481CA5">
                    <w:br/>
                    <w:t>· Install 4” aluminum gutters, including hangers, for both units front and rear</w:t>
                  </w:r>
                  <w:r w:rsidRPr="00481CA5">
                    <w:br/>
                    <w:t>· Install adequately sized downspouts at each corner of house</w:t>
                  </w:r>
                  <w:r w:rsidRPr="00481CA5">
                    <w:br/>
                    <w:t>· Install downspout discharge</w:t>
                  </w:r>
                  <w:r w:rsidRPr="00481CA5">
                    <w:br/>
                    <w:t>· Clean up and haul away all job related material and scrap/debris</w:t>
                  </w:r>
                </w:p>
                <w:p w14:paraId="56467CEF" w14:textId="77777777" w:rsidR="00481CA5" w:rsidRPr="00481CA5" w:rsidRDefault="00481CA5" w:rsidP="00481CA5">
                  <w:r w:rsidRPr="00481CA5">
                    <w:br/>
                    <w:t xml:space="preserve">*If interested contractors have additional recommendations, these will be discussed on a </w:t>
                  </w:r>
                  <w:proofErr w:type="gramStart"/>
                  <w:r w:rsidRPr="00481CA5">
                    <w:t>case by case</w:t>
                  </w:r>
                  <w:proofErr w:type="gramEnd"/>
                  <w:r w:rsidRPr="00481CA5">
                    <w:t xml:space="preserve"> basis. </w:t>
                  </w:r>
                </w:p>
              </w:tc>
            </w:tr>
          </w:tbl>
          <w:p w14:paraId="01CAD439" w14:textId="77777777" w:rsidR="00481CA5" w:rsidRPr="00481CA5" w:rsidRDefault="00481CA5" w:rsidP="00481CA5"/>
        </w:tc>
      </w:tr>
    </w:tbl>
    <w:p w14:paraId="6DE5FE2D" w14:textId="77777777" w:rsidR="00481CA5" w:rsidRPr="00481CA5" w:rsidRDefault="00481CA5" w:rsidP="00481CA5"/>
    <w:tbl>
      <w:tblPr>
        <w:tblW w:w="5000" w:type="pct"/>
        <w:tblCellMar>
          <w:left w:w="0" w:type="dxa"/>
          <w:right w:w="0" w:type="dxa"/>
        </w:tblCellMar>
        <w:tblLook w:val="04A0" w:firstRow="1" w:lastRow="0" w:firstColumn="1" w:lastColumn="0" w:noHBand="0" w:noVBand="1"/>
      </w:tblPr>
      <w:tblGrid>
        <w:gridCol w:w="9360"/>
      </w:tblGrid>
      <w:tr w:rsidR="00481CA5" w:rsidRPr="00481CA5" w14:paraId="66A868EB" w14:textId="77777777" w:rsidTr="00481CA5">
        <w:tc>
          <w:tcPr>
            <w:tcW w:w="0" w:type="auto"/>
            <w:tcMar>
              <w:top w:w="0" w:type="dxa"/>
              <w:left w:w="270" w:type="dxa"/>
              <w:bottom w:w="270" w:type="dxa"/>
              <w:right w:w="270" w:type="dxa"/>
            </w:tcMar>
            <w:hideMark/>
          </w:tcPr>
          <w:tbl>
            <w:tblPr>
              <w:tblW w:w="0" w:type="auto"/>
              <w:jc w:val="center"/>
              <w:shd w:val="clear" w:color="auto" w:fill="E4F2EC"/>
              <w:tblCellMar>
                <w:left w:w="0" w:type="dxa"/>
                <w:right w:w="0" w:type="dxa"/>
              </w:tblCellMar>
              <w:tblLook w:val="04A0" w:firstRow="1" w:lastRow="0" w:firstColumn="1" w:lastColumn="0" w:noHBand="0" w:noVBand="1"/>
            </w:tblPr>
            <w:tblGrid>
              <w:gridCol w:w="3442"/>
            </w:tblGrid>
            <w:tr w:rsidR="00481CA5" w:rsidRPr="00481CA5" w14:paraId="72E23D7D" w14:textId="77777777">
              <w:trPr>
                <w:jc w:val="center"/>
              </w:trPr>
              <w:tc>
                <w:tcPr>
                  <w:tcW w:w="0" w:type="auto"/>
                  <w:shd w:val="clear" w:color="auto" w:fill="E4F2EC"/>
                  <w:tcMar>
                    <w:top w:w="270" w:type="dxa"/>
                    <w:left w:w="270" w:type="dxa"/>
                    <w:bottom w:w="270" w:type="dxa"/>
                    <w:right w:w="270" w:type="dxa"/>
                  </w:tcMar>
                  <w:vAlign w:val="center"/>
                  <w:hideMark/>
                </w:tcPr>
                <w:p w14:paraId="2B54E502" w14:textId="77777777" w:rsidR="00481CA5" w:rsidRPr="00481CA5" w:rsidRDefault="00481CA5" w:rsidP="00481CA5">
                  <w:hyperlink r:id="rId6" w:tgtFrame="_blank" w:tooltip="Pre-Qualification Verification" w:history="1">
                    <w:r w:rsidRPr="00481CA5">
                      <w:rPr>
                        <w:rStyle w:val="Hyperlink"/>
                        <w:b/>
                        <w:bCs/>
                      </w:rPr>
                      <w:t>Pre-Qualification Verification</w:t>
                    </w:r>
                  </w:hyperlink>
                  <w:r w:rsidRPr="00481CA5">
                    <w:t xml:space="preserve"> </w:t>
                  </w:r>
                </w:p>
              </w:tc>
            </w:tr>
          </w:tbl>
          <w:p w14:paraId="6C5DD45A" w14:textId="77777777" w:rsidR="00481CA5" w:rsidRPr="00481CA5" w:rsidRDefault="00481CA5" w:rsidP="00481CA5"/>
        </w:tc>
      </w:tr>
    </w:tbl>
    <w:p w14:paraId="4AC6A39F" w14:textId="77777777" w:rsidR="0066452E" w:rsidRDefault="0066452E"/>
    <w:sectPr w:rsidR="00664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A5"/>
    <w:rsid w:val="00481CA5"/>
    <w:rsid w:val="0066452E"/>
    <w:rsid w:val="00DC560C"/>
    <w:rsid w:val="00FA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D8D8"/>
  <w15:chartTrackingRefBased/>
  <w15:docId w15:val="{3E91C344-21CD-4F69-84EA-372F559C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C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1C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1C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1C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1C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1C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C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C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C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C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1C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1C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1C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C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C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C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C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CA5"/>
    <w:rPr>
      <w:rFonts w:eastAsiaTheme="majorEastAsia" w:cstheme="majorBidi"/>
      <w:color w:val="272727" w:themeColor="text1" w:themeTint="D8"/>
    </w:rPr>
  </w:style>
  <w:style w:type="paragraph" w:styleId="Title">
    <w:name w:val="Title"/>
    <w:basedOn w:val="Normal"/>
    <w:next w:val="Normal"/>
    <w:link w:val="TitleChar"/>
    <w:uiPriority w:val="10"/>
    <w:qFormat/>
    <w:rsid w:val="00481C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C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C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C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CA5"/>
    <w:pPr>
      <w:spacing w:before="160"/>
      <w:jc w:val="center"/>
    </w:pPr>
    <w:rPr>
      <w:i/>
      <w:iCs/>
      <w:color w:val="404040" w:themeColor="text1" w:themeTint="BF"/>
    </w:rPr>
  </w:style>
  <w:style w:type="character" w:customStyle="1" w:styleId="QuoteChar">
    <w:name w:val="Quote Char"/>
    <w:basedOn w:val="DefaultParagraphFont"/>
    <w:link w:val="Quote"/>
    <w:uiPriority w:val="29"/>
    <w:rsid w:val="00481CA5"/>
    <w:rPr>
      <w:i/>
      <w:iCs/>
      <w:color w:val="404040" w:themeColor="text1" w:themeTint="BF"/>
    </w:rPr>
  </w:style>
  <w:style w:type="paragraph" w:styleId="ListParagraph">
    <w:name w:val="List Paragraph"/>
    <w:basedOn w:val="Normal"/>
    <w:uiPriority w:val="34"/>
    <w:qFormat/>
    <w:rsid w:val="00481CA5"/>
    <w:pPr>
      <w:ind w:left="720"/>
      <w:contextualSpacing/>
    </w:pPr>
  </w:style>
  <w:style w:type="character" w:styleId="IntenseEmphasis">
    <w:name w:val="Intense Emphasis"/>
    <w:basedOn w:val="DefaultParagraphFont"/>
    <w:uiPriority w:val="21"/>
    <w:qFormat/>
    <w:rsid w:val="00481CA5"/>
    <w:rPr>
      <w:i/>
      <w:iCs/>
      <w:color w:val="0F4761" w:themeColor="accent1" w:themeShade="BF"/>
    </w:rPr>
  </w:style>
  <w:style w:type="paragraph" w:styleId="IntenseQuote">
    <w:name w:val="Intense Quote"/>
    <w:basedOn w:val="Normal"/>
    <w:next w:val="Normal"/>
    <w:link w:val="IntenseQuoteChar"/>
    <w:uiPriority w:val="30"/>
    <w:qFormat/>
    <w:rsid w:val="00481C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1CA5"/>
    <w:rPr>
      <w:i/>
      <w:iCs/>
      <w:color w:val="0F4761" w:themeColor="accent1" w:themeShade="BF"/>
    </w:rPr>
  </w:style>
  <w:style w:type="character" w:styleId="IntenseReference">
    <w:name w:val="Intense Reference"/>
    <w:basedOn w:val="DefaultParagraphFont"/>
    <w:uiPriority w:val="32"/>
    <w:qFormat/>
    <w:rsid w:val="00481CA5"/>
    <w:rPr>
      <w:b/>
      <w:bCs/>
      <w:smallCaps/>
      <w:color w:val="0F4761" w:themeColor="accent1" w:themeShade="BF"/>
      <w:spacing w:val="5"/>
    </w:rPr>
  </w:style>
  <w:style w:type="character" w:styleId="Hyperlink">
    <w:name w:val="Hyperlink"/>
    <w:basedOn w:val="DefaultParagraphFont"/>
    <w:uiPriority w:val="99"/>
    <w:unhideWhenUsed/>
    <w:rsid w:val="00481CA5"/>
    <w:rPr>
      <w:color w:val="467886" w:themeColor="hyperlink"/>
      <w:u w:val="single"/>
    </w:rPr>
  </w:style>
  <w:style w:type="character" w:styleId="UnresolvedMention">
    <w:name w:val="Unresolved Mention"/>
    <w:basedOn w:val="DefaultParagraphFont"/>
    <w:uiPriority w:val="99"/>
    <w:semiHidden/>
    <w:unhideWhenUsed/>
    <w:rsid w:val="00481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869771">
      <w:bodyDiv w:val="1"/>
      <w:marLeft w:val="0"/>
      <w:marRight w:val="0"/>
      <w:marTop w:val="0"/>
      <w:marBottom w:val="0"/>
      <w:divBdr>
        <w:top w:val="none" w:sz="0" w:space="0" w:color="auto"/>
        <w:left w:val="none" w:sz="0" w:space="0" w:color="auto"/>
        <w:bottom w:val="none" w:sz="0" w:space="0" w:color="auto"/>
        <w:right w:val="none" w:sz="0" w:space="0" w:color="auto"/>
      </w:divBdr>
    </w:div>
    <w:div w:id="168586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1.safelinks.protection.outlook.com/?url=https%3A%2F%2Friversidecenterforinnovation.us11.list-manage.com%2Ftrack%2Fclick%3Fu%3D499f90c0424c95cfa9ba61ee1%26id%3D36664374f5%26e%3D3eaea43818&amp;data=05%7C02%7Cjulian%40pennwest.edu%7C1405966b637b4006f1b808dcc5e658d5%7Cc6f25e7c22e44537872d803622679b7b%7C0%7C0%7C638602840359694048%7CUnknown%7CTWFpbGZsb3d8eyJWIjoiMC4wLjAwMDAiLCJQIjoiV2luMzIiLCJBTiI6Ik1haWwiLCJXVCI6Mn0%3D%7C0%7C%7C%7C&amp;sdata=U2Pu0UdBIwAqwxasYaRcI7FPTJ1DWsY7STga3Q1zCcI%3D&amp;reserved=0" TargetMode="External"/><Relationship Id="rId5" Type="http://schemas.openxmlformats.org/officeDocument/2006/relationships/hyperlink" Target="mailto:gary@tricoglandbank.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2669</Characters>
  <Application>Microsoft Office Word</Application>
  <DocSecurity>0</DocSecurity>
  <Lines>22</Lines>
  <Paragraphs>6</Paragraphs>
  <ScaleCrop>false</ScaleCrop>
  <Company>California University of Pennsylvania</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Julian</dc:creator>
  <cp:keywords/>
  <dc:description/>
  <cp:lastModifiedBy>Tracy Julian</cp:lastModifiedBy>
  <cp:revision>1</cp:revision>
  <dcterms:created xsi:type="dcterms:W3CDTF">2024-08-26T15:51:00Z</dcterms:created>
  <dcterms:modified xsi:type="dcterms:W3CDTF">2024-08-26T15:52:00Z</dcterms:modified>
</cp:coreProperties>
</file>